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850" w:type="dxa"/>
        <w:tblInd w:w="-615" w:type="dxa"/>
        <w:tblLayout w:type="fixed"/>
        <w:tblCellMar>
          <w:top w:w="0" w:type="dxa"/>
          <w:left w:w="0" w:type="dxa"/>
          <w:bottom w:w="0" w:type="dxa"/>
          <w:right w:w="0" w:type="dxa"/>
        </w:tblCellMar>
      </w:tblPr>
      <w:tblGrid>
        <w:gridCol w:w="633"/>
        <w:gridCol w:w="800"/>
        <w:gridCol w:w="1126"/>
        <w:gridCol w:w="6557"/>
        <w:gridCol w:w="734"/>
      </w:tblGrid>
      <w:tr>
        <w:tblPrEx>
          <w:tblLayout w:type="fixed"/>
          <w:tblCellMar>
            <w:top w:w="0" w:type="dxa"/>
            <w:left w:w="0" w:type="dxa"/>
            <w:bottom w:w="0" w:type="dxa"/>
            <w:right w:w="0" w:type="dxa"/>
          </w:tblCellMar>
        </w:tblPrEx>
        <w:trPr>
          <w:trHeight w:val="270" w:hRule="atLeast"/>
        </w:trPr>
        <w:tc>
          <w:tcPr>
            <w:tcW w:w="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评分项目</w:t>
            </w:r>
          </w:p>
        </w:tc>
        <w:tc>
          <w:tcPr>
            <w:tcW w:w="6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评分内容</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分值</w:t>
            </w:r>
          </w:p>
        </w:tc>
      </w:tr>
      <w:tr>
        <w:tblPrEx>
          <w:tblLayout w:type="fixed"/>
          <w:tblCellMar>
            <w:top w:w="0" w:type="dxa"/>
            <w:left w:w="0" w:type="dxa"/>
            <w:bottom w:w="0" w:type="dxa"/>
            <w:right w:w="0" w:type="dxa"/>
          </w:tblCellMar>
        </w:tblPrEx>
        <w:trPr>
          <w:trHeight w:val="270" w:hRule="atLeast"/>
        </w:trPr>
        <w:tc>
          <w:tcPr>
            <w:tcW w:w="63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926"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投标报价(30 分)</w:t>
            </w:r>
          </w:p>
        </w:tc>
        <w:tc>
          <w:tcPr>
            <w:tcW w:w="6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 满足招标文件要求且投标价格最低的投标报价为评标基准价，其价格分为满分30分；</w:t>
            </w:r>
          </w:p>
        </w:tc>
        <w:tc>
          <w:tcPr>
            <w:tcW w:w="7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r>
      <w:tr>
        <w:tblPrEx>
          <w:tblLayout w:type="fixed"/>
          <w:tblCellMar>
            <w:top w:w="0" w:type="dxa"/>
            <w:left w:w="0" w:type="dxa"/>
            <w:bottom w:w="0" w:type="dxa"/>
            <w:right w:w="0" w:type="dxa"/>
          </w:tblCellMar>
        </w:tblPrEx>
        <w:trPr>
          <w:trHeight w:val="270" w:hRule="atLeast"/>
        </w:trPr>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2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 其他投标人的价格分统一按照下列公式计算：报价得分=（评标基准价/投标报价）×30；</w:t>
            </w:r>
          </w:p>
        </w:tc>
        <w:tc>
          <w:tcPr>
            <w:tcW w:w="7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10" w:hRule="atLeast"/>
        </w:trPr>
        <w:tc>
          <w:tcPr>
            <w:tcW w:w="63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商务部分（40分）</w:t>
            </w: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业绩要求</w:t>
            </w:r>
          </w:p>
        </w:tc>
        <w:tc>
          <w:tcPr>
            <w:tcW w:w="6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投标人提供2018年至今类似业绩，提供一笔得1分，最多得3分。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评分根据：业绩中标通知书、合同及发票复印件加盖投标人公章，原件备查。</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Layout w:type="fixed"/>
          <w:tblCellMar>
            <w:top w:w="0" w:type="dxa"/>
            <w:left w:w="0" w:type="dxa"/>
            <w:bottom w:w="0" w:type="dxa"/>
            <w:right w:w="0" w:type="dxa"/>
          </w:tblCellMar>
        </w:tblPrEx>
        <w:trPr>
          <w:trHeight w:val="92" w:hRule="atLeast"/>
        </w:trPr>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本地化售后服务能力</w:t>
            </w:r>
          </w:p>
        </w:tc>
        <w:tc>
          <w:tcPr>
            <w:tcW w:w="6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人为本地注册企业或在本地设立工商局注册的分公司（或子公司）的，能够提供本地化服务的，得3分（以投标文件中分公司（或子公司）营业执照复印件为评分依据，原件备查）；委托本地其他企业作为合作伙伴提供售后服务的得1分（以投标文件中本地其他企业营业执照复印件及委托协议为评分依据，原件备查）；不能提供本地化服务的不得分。</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Layout w:type="fixed"/>
          <w:tblCellMar>
            <w:top w:w="0" w:type="dxa"/>
            <w:left w:w="0" w:type="dxa"/>
            <w:bottom w:w="0" w:type="dxa"/>
            <w:right w:w="0" w:type="dxa"/>
          </w:tblCellMar>
        </w:tblPrEx>
        <w:trPr>
          <w:trHeight w:val="1020" w:hRule="atLeast"/>
        </w:trPr>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财务状况</w:t>
            </w:r>
          </w:p>
        </w:tc>
        <w:tc>
          <w:tcPr>
            <w:tcW w:w="6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投标人连续三年</w:t>
            </w:r>
            <w:r>
              <w:rPr>
                <w:rFonts w:hint="eastAsia" w:ascii="宋体" w:hAnsi="宋体" w:eastAsia="宋体" w:cs="宋体"/>
                <w:i w:val="0"/>
                <w:color w:val="auto"/>
                <w:kern w:val="0"/>
                <w:sz w:val="24"/>
                <w:szCs w:val="24"/>
                <w:u w:val="none"/>
                <w:lang w:val="en-US" w:eastAsia="zh-CN" w:bidi="ar"/>
              </w:rPr>
              <w:t>不亏损，需提供2016、2017、2018年连续三年审计报告，并带有防伪标示贴得3分，没有或缺项不得分。</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评分根据：提供2016、2017、2018年三年审计</w:t>
            </w:r>
            <w:r>
              <w:rPr>
                <w:rFonts w:hint="eastAsia" w:ascii="宋体" w:hAnsi="宋体" w:eastAsia="宋体" w:cs="宋体"/>
                <w:i w:val="0"/>
                <w:color w:val="000000"/>
                <w:kern w:val="0"/>
                <w:sz w:val="24"/>
                <w:szCs w:val="24"/>
                <w:u w:val="none"/>
                <w:lang w:val="en-US" w:eastAsia="zh-CN" w:bidi="ar"/>
              </w:rPr>
              <w:t>报告复印件及省级注册会计师协会官网查询信息真伪截图加盖投标人公章，原件备查。</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Layout w:type="fixed"/>
          <w:tblCellMar>
            <w:top w:w="0" w:type="dxa"/>
            <w:left w:w="0" w:type="dxa"/>
            <w:bottom w:w="0" w:type="dxa"/>
            <w:right w:w="0" w:type="dxa"/>
          </w:tblCellMar>
        </w:tblPrEx>
        <w:trPr>
          <w:trHeight w:val="1275" w:hRule="atLeast"/>
        </w:trPr>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专业技术人员</w:t>
            </w:r>
          </w:p>
        </w:tc>
        <w:tc>
          <w:tcPr>
            <w:tcW w:w="6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投标人拟派出的设备安装人员经过专业培训，同时提供取得安监局颁发的特种作业操作证（准操项目：低压电工作业、熔化焊接与热切割作业）及安全员证书，并且具有社保缴费证明的得5分，否则不得分。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评分根据：低压电工作业、熔化焊接与热切割作业及安全员证书复印件加盖投标人公章及投标人为其缴纳的2019年社保证明材料（个人参保证明及单位参保人员名单，带社保局章）复印件加盖投标人公章，原件备查。</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tblLayout w:type="fixed"/>
          <w:tblCellMar>
            <w:top w:w="0" w:type="dxa"/>
            <w:left w:w="0" w:type="dxa"/>
            <w:bottom w:w="0" w:type="dxa"/>
            <w:right w:w="0" w:type="dxa"/>
          </w:tblCellMar>
        </w:tblPrEx>
        <w:trPr>
          <w:trHeight w:val="1020" w:hRule="atLeast"/>
        </w:trPr>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燃气燃烧器具安装维修资质</w:t>
            </w:r>
          </w:p>
        </w:tc>
        <w:tc>
          <w:tcPr>
            <w:tcW w:w="6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投标人具有《燃气燃烧器具安装维修资质》，同时须投标人具有两名及以上燃气运行、维护和抢修人员证书，并且具有社保缴费证明的得5分，否则不得分。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（以燃气燃烧器具安装维修资质证书正本、副本复印件及投标人为燃气运行、维护和抢修人员缴纳的2019年社保证明材料（个人参保证明及单位参保人员名单，带社保局章）复印件加盖投标人公章为评分依据）</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tblLayout w:type="fixed"/>
          <w:tblCellMar>
            <w:top w:w="0" w:type="dxa"/>
            <w:left w:w="0" w:type="dxa"/>
            <w:bottom w:w="0" w:type="dxa"/>
            <w:right w:w="0" w:type="dxa"/>
          </w:tblCellMar>
        </w:tblPrEx>
        <w:trPr>
          <w:trHeight w:val="765" w:hRule="atLeast"/>
        </w:trPr>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生产加工设备</w:t>
            </w:r>
          </w:p>
        </w:tc>
        <w:tc>
          <w:tcPr>
            <w:tcW w:w="6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投标人具有数控激光切割设备、数控折弯机、数控剪板机生产设备，同时满足得3分，在此基础上每多一台以上设备加1分，满分5分。不同时具备以上三项设备的不得分。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评分根据：生产设备采购发票复印件加盖投标人公章，购置发票原件备查。</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tblLayout w:type="fixed"/>
          <w:tblCellMar>
            <w:top w:w="0" w:type="dxa"/>
            <w:left w:w="0" w:type="dxa"/>
            <w:bottom w:w="0" w:type="dxa"/>
            <w:right w:w="0" w:type="dxa"/>
          </w:tblCellMar>
        </w:tblPrEx>
        <w:trPr>
          <w:trHeight w:val="570" w:hRule="atLeast"/>
        </w:trPr>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售后服务计划</w:t>
            </w:r>
          </w:p>
        </w:tc>
        <w:tc>
          <w:tcPr>
            <w:tcW w:w="6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比较各供应商所提售后服务计划的完整性及科学合理程度，有详细的售后服务计划，科学合理得4~6分，有售后服务计划，基本合理得1~3分，无售后服务计划的得0分。</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Layout w:type="fixed"/>
          <w:tblCellMar>
            <w:top w:w="0" w:type="dxa"/>
            <w:left w:w="0" w:type="dxa"/>
            <w:bottom w:w="0" w:type="dxa"/>
            <w:right w:w="0" w:type="dxa"/>
          </w:tblCellMar>
        </w:tblPrEx>
        <w:trPr>
          <w:trHeight w:val="570" w:hRule="atLeast"/>
        </w:trPr>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投标文件编制质量</w:t>
            </w:r>
          </w:p>
        </w:tc>
        <w:tc>
          <w:tcPr>
            <w:tcW w:w="6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根据投标文件编排是否规整、有序等制作质量</w:t>
            </w:r>
            <w:bookmarkStart w:id="0" w:name="_GoBack"/>
            <w:bookmarkEnd w:id="0"/>
            <w:r>
              <w:rPr>
                <w:rFonts w:hint="eastAsia" w:ascii="宋体" w:hAnsi="宋体" w:eastAsia="宋体" w:cs="宋体"/>
                <w:i w:val="0"/>
                <w:color w:val="000000"/>
                <w:kern w:val="0"/>
                <w:sz w:val="24"/>
                <w:szCs w:val="24"/>
                <w:u w:val="none"/>
                <w:lang w:val="en-US" w:eastAsia="zh-CN" w:bidi="ar"/>
              </w:rPr>
              <w:t>的综合情况进行横向比对得，优得7~10分，良得3~6分，差得1~2分。</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tblLayout w:type="fixed"/>
          <w:tblCellMar>
            <w:top w:w="0" w:type="dxa"/>
            <w:left w:w="0" w:type="dxa"/>
            <w:bottom w:w="0" w:type="dxa"/>
            <w:right w:w="0" w:type="dxa"/>
          </w:tblCellMar>
        </w:tblPrEx>
        <w:trPr>
          <w:trHeight w:val="765" w:hRule="atLeast"/>
        </w:trPr>
        <w:tc>
          <w:tcPr>
            <w:tcW w:w="63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8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技术部分（30分）</w:t>
            </w:r>
          </w:p>
        </w:tc>
        <w:tc>
          <w:tcPr>
            <w:tcW w:w="11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检验报告及其他证书</w:t>
            </w:r>
          </w:p>
        </w:tc>
        <w:tc>
          <w:tcPr>
            <w:tcW w:w="6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投标人具有不锈钢调理类设备食品接触产品卫生认证证书的，满足得3分，不满足不得分。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评分根据：相关认证证书复印件及全国认证认可信息公共服务平台cx.cnca.cn查询截图加盖投标人公章，原件备查。</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Layout w:type="fixed"/>
          <w:tblCellMar>
            <w:top w:w="0" w:type="dxa"/>
            <w:left w:w="0" w:type="dxa"/>
            <w:bottom w:w="0" w:type="dxa"/>
            <w:right w:w="0" w:type="dxa"/>
          </w:tblCellMar>
        </w:tblPrEx>
        <w:trPr>
          <w:trHeight w:val="765" w:hRule="atLeast"/>
        </w:trPr>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1、燃气灶提供国家级质量监督部门出具的检测报告得2分。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2、燃气蒸饭柜提供省级及以上质量监督部门出具的检测报告得1分。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评分根据：相关质量检验报告复印件加盖投标人公章，原件备查。</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Layout w:type="fixed"/>
          <w:tblCellMar>
            <w:top w:w="0" w:type="dxa"/>
            <w:left w:w="0" w:type="dxa"/>
            <w:bottom w:w="0" w:type="dxa"/>
            <w:right w:w="0" w:type="dxa"/>
          </w:tblCellMar>
        </w:tblPrEx>
        <w:trPr>
          <w:trHeight w:val="855" w:hRule="atLeast"/>
        </w:trPr>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货物制造、包装、运输方案</w:t>
            </w:r>
          </w:p>
        </w:tc>
        <w:tc>
          <w:tcPr>
            <w:tcW w:w="6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提供货物制造、包装、运输方案，相互比较，科学合理得4~6分，基本合理得1~3分，不合理得0分。</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Layout w:type="fixed"/>
          <w:tblCellMar>
            <w:top w:w="0" w:type="dxa"/>
            <w:left w:w="0" w:type="dxa"/>
            <w:bottom w:w="0" w:type="dxa"/>
            <w:right w:w="0" w:type="dxa"/>
          </w:tblCellMar>
        </w:tblPrEx>
        <w:trPr>
          <w:trHeight w:val="855" w:hRule="atLeast"/>
        </w:trPr>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专用设施、专用工具情况</w:t>
            </w:r>
          </w:p>
        </w:tc>
        <w:tc>
          <w:tcPr>
            <w:tcW w:w="6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投标人针对本项目配备的专用设施、专用工具情况，配备强的得4~6分，一般的得1~3分，差的得0分。</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Layout w:type="fixed"/>
          <w:tblCellMar>
            <w:top w:w="0" w:type="dxa"/>
            <w:left w:w="0" w:type="dxa"/>
            <w:bottom w:w="0" w:type="dxa"/>
            <w:right w:w="0" w:type="dxa"/>
          </w:tblCellMar>
        </w:tblPrEx>
        <w:trPr>
          <w:trHeight w:val="855" w:hRule="atLeast"/>
        </w:trPr>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货物质量保障措施方案</w:t>
            </w:r>
          </w:p>
        </w:tc>
        <w:tc>
          <w:tcPr>
            <w:tcW w:w="6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提供货物质量保障措施方案，相互比较，科学合理得4~6分，基本合理得1~3分，不合理得0分。</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Layout w:type="fixed"/>
          <w:tblCellMar>
            <w:top w:w="0" w:type="dxa"/>
            <w:left w:w="0" w:type="dxa"/>
            <w:bottom w:w="0" w:type="dxa"/>
            <w:right w:w="0" w:type="dxa"/>
          </w:tblCellMar>
        </w:tblPrEx>
        <w:trPr>
          <w:trHeight w:val="570" w:hRule="atLeast"/>
        </w:trPr>
        <w:tc>
          <w:tcPr>
            <w:tcW w:w="6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安装调试方案</w:t>
            </w:r>
          </w:p>
        </w:tc>
        <w:tc>
          <w:tcPr>
            <w:tcW w:w="6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对安装调试方案进行综合评价，充分满足采购人要求，优质、高效服务，评价优得4～6分，良得1～3分，没有得0分。</w:t>
            </w:r>
          </w:p>
        </w:tc>
        <w:tc>
          <w:tcPr>
            <w:tcW w:w="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opperplate Gothic Bold">
    <w:altName w:val="Segoe Print"/>
    <w:panose1 w:val="020E0705020206020404"/>
    <w:charset w:val="00"/>
    <w:family w:val="swiss"/>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512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Copperplate Gothic Bold" w:hAnsi="Copperplate Gothic Bold" w:eastAsia="宋体" w:cs="Times New Roman"/>
      <w:sz w:val="28"/>
      <w:szCs w:val="28"/>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方芊芊</cp:lastModifiedBy>
  <dcterms:modified xsi:type="dcterms:W3CDTF">2019-06-26T10:50:17Z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