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sz w:val="32"/>
          <w:szCs w:val="32"/>
        </w:rPr>
      </w:pPr>
      <w:r>
        <w:rPr>
          <w:rFonts w:hint="eastAsia"/>
          <w:b/>
          <w:sz w:val="32"/>
          <w:szCs w:val="32"/>
        </w:rPr>
        <w:t>网络安全服务招标参数</w:t>
      </w:r>
    </w:p>
    <w:p>
      <w:pPr>
        <w:outlineLvl w:val="0"/>
        <w:rPr>
          <w:sz w:val="28"/>
          <w:szCs w:val="28"/>
        </w:rPr>
      </w:pPr>
      <w:r>
        <w:rPr>
          <w:rFonts w:hint="eastAsia"/>
          <w:sz w:val="28"/>
          <w:szCs w:val="28"/>
        </w:rPr>
        <w:t>一、等保测评服务</w:t>
      </w:r>
    </w:p>
    <w:p>
      <w:pPr>
        <w:rPr>
          <w:sz w:val="28"/>
          <w:szCs w:val="28"/>
        </w:rPr>
      </w:pPr>
      <w:r>
        <w:rPr>
          <w:rFonts w:hint="eastAsia"/>
          <w:sz w:val="28"/>
          <w:szCs w:val="28"/>
        </w:rPr>
        <w:t>1、完成3个信息系统等保测评：</w:t>
      </w:r>
    </w:p>
    <w:p>
      <w:pPr>
        <w:ind w:firstLine="560" w:firstLineChars="200"/>
        <w:rPr>
          <w:sz w:val="28"/>
          <w:szCs w:val="28"/>
        </w:rPr>
      </w:pPr>
      <w:r>
        <w:rPr>
          <w:rFonts w:hint="eastAsia"/>
          <w:sz w:val="28"/>
          <w:szCs w:val="28"/>
        </w:rPr>
        <w:t>认证计费系统，人事管理系统，数据中心系统。</w:t>
      </w:r>
    </w:p>
    <w:p>
      <w:pPr>
        <w:ind w:firstLine="560" w:firstLineChars="200"/>
        <w:rPr>
          <w:sz w:val="28"/>
          <w:szCs w:val="28"/>
        </w:rPr>
      </w:pPr>
      <w:r>
        <w:rPr>
          <w:rFonts w:hint="eastAsia"/>
          <w:sz w:val="28"/>
          <w:szCs w:val="28"/>
        </w:rPr>
        <w:t>系统级别：均需完成等保二级测评</w:t>
      </w:r>
    </w:p>
    <w:p>
      <w:pPr>
        <w:rPr>
          <w:sz w:val="28"/>
          <w:szCs w:val="28"/>
        </w:rPr>
      </w:pPr>
      <w:r>
        <w:rPr>
          <w:rFonts w:hint="eastAsia"/>
          <w:sz w:val="28"/>
          <w:szCs w:val="28"/>
        </w:rPr>
        <w:t>2、等保测评过程要求</w:t>
      </w:r>
    </w:p>
    <w:p>
      <w:pPr>
        <w:ind w:firstLine="560" w:firstLineChars="200"/>
        <w:rPr>
          <w:sz w:val="28"/>
          <w:szCs w:val="28"/>
        </w:rPr>
      </w:pPr>
      <w:r>
        <w:rPr>
          <w:rFonts w:hint="eastAsia"/>
          <w:sz w:val="28"/>
          <w:szCs w:val="28"/>
        </w:rPr>
        <w:t>（1）测评准备阶段</w:t>
      </w:r>
    </w:p>
    <w:p>
      <w:pPr>
        <w:ind w:firstLine="560" w:firstLineChars="200"/>
        <w:rPr>
          <w:sz w:val="28"/>
          <w:szCs w:val="28"/>
        </w:rPr>
      </w:pPr>
      <w:r>
        <w:rPr>
          <w:rFonts w:hint="eastAsia"/>
          <w:sz w:val="28"/>
          <w:szCs w:val="28"/>
        </w:rPr>
        <w:t>系统调研：对信息系统进行资料收集和系统调研；进行信息收集、工具准备，编制测评计划书、调查问卷收集等。</w:t>
      </w:r>
    </w:p>
    <w:p>
      <w:pPr>
        <w:ind w:firstLine="560" w:firstLineChars="200"/>
        <w:rPr>
          <w:sz w:val="28"/>
          <w:szCs w:val="28"/>
        </w:rPr>
      </w:pPr>
      <w:r>
        <w:rPr>
          <w:rFonts w:hint="eastAsia"/>
          <w:sz w:val="28"/>
          <w:szCs w:val="28"/>
        </w:rPr>
        <w:t>输出结果：测评计划书、测评启动会汇报、调研结果报告、工具及表单准备。</w:t>
      </w:r>
    </w:p>
    <w:p>
      <w:pPr>
        <w:ind w:firstLine="560" w:firstLineChars="200"/>
        <w:rPr>
          <w:sz w:val="28"/>
          <w:szCs w:val="28"/>
        </w:rPr>
      </w:pPr>
      <w:r>
        <w:rPr>
          <w:rFonts w:hint="eastAsia"/>
          <w:sz w:val="28"/>
          <w:szCs w:val="28"/>
        </w:rPr>
        <w:t>（2）测评方案编制阶段</w:t>
      </w:r>
    </w:p>
    <w:p>
      <w:pPr>
        <w:ind w:firstLine="560" w:firstLineChars="200"/>
        <w:rPr>
          <w:sz w:val="28"/>
          <w:szCs w:val="28"/>
        </w:rPr>
      </w:pPr>
      <w:r>
        <w:rPr>
          <w:rFonts w:hint="eastAsia"/>
          <w:sz w:val="28"/>
          <w:szCs w:val="28"/>
        </w:rPr>
        <w:t>测评方案编制：方案编制、测评对象确认、测评指标确认、测评内容确认、整体测评方法确认、风险分析方法确认、开发指导书、编制结果记录表等，要求中标人在签订合同后出具相关方案。</w:t>
      </w:r>
    </w:p>
    <w:p>
      <w:pPr>
        <w:ind w:firstLine="560" w:firstLineChars="200"/>
        <w:rPr>
          <w:sz w:val="28"/>
          <w:szCs w:val="28"/>
        </w:rPr>
      </w:pPr>
      <w:r>
        <w:rPr>
          <w:rFonts w:hint="eastAsia"/>
          <w:sz w:val="28"/>
          <w:szCs w:val="28"/>
        </w:rPr>
        <w:t>输出结果：测评方案、测评指导书、结果记录表。</w:t>
      </w:r>
    </w:p>
    <w:p>
      <w:pPr>
        <w:ind w:firstLine="560" w:firstLineChars="200"/>
        <w:rPr>
          <w:sz w:val="28"/>
          <w:szCs w:val="28"/>
        </w:rPr>
      </w:pPr>
      <w:r>
        <w:rPr>
          <w:rFonts w:hint="eastAsia"/>
          <w:sz w:val="28"/>
          <w:szCs w:val="28"/>
        </w:rPr>
        <w:t>（3）现场测评阶段</w:t>
      </w:r>
    </w:p>
    <w:p>
      <w:pPr>
        <w:ind w:firstLine="560" w:firstLineChars="200"/>
        <w:rPr>
          <w:sz w:val="28"/>
          <w:szCs w:val="28"/>
        </w:rPr>
      </w:pPr>
      <w:r>
        <w:rPr>
          <w:rFonts w:hint="eastAsia"/>
          <w:sz w:val="28"/>
          <w:szCs w:val="28"/>
        </w:rPr>
        <w:t>现场测评：通过访谈、检查、测试、分析等方法，现场根据测评指导书对信息系统进行现场测评并进行结果证据收集确认。</w:t>
      </w:r>
    </w:p>
    <w:p>
      <w:pPr>
        <w:ind w:firstLine="560" w:firstLineChars="200"/>
        <w:rPr>
          <w:sz w:val="28"/>
          <w:szCs w:val="28"/>
        </w:rPr>
      </w:pPr>
      <w:r>
        <w:rPr>
          <w:rFonts w:hint="eastAsia"/>
          <w:sz w:val="28"/>
          <w:szCs w:val="28"/>
        </w:rPr>
        <w:t>输出结果：现场测评结果记录表。</w:t>
      </w:r>
    </w:p>
    <w:p>
      <w:pPr>
        <w:ind w:firstLine="560" w:firstLineChars="200"/>
        <w:rPr>
          <w:sz w:val="28"/>
          <w:szCs w:val="28"/>
        </w:rPr>
      </w:pPr>
      <w:r>
        <w:rPr>
          <w:rFonts w:hint="eastAsia"/>
          <w:sz w:val="28"/>
          <w:szCs w:val="28"/>
        </w:rPr>
        <w:t>（4）报告编制阶段</w:t>
      </w:r>
    </w:p>
    <w:p>
      <w:pPr>
        <w:ind w:firstLine="560" w:firstLineChars="200"/>
        <w:rPr>
          <w:sz w:val="28"/>
          <w:szCs w:val="28"/>
        </w:rPr>
      </w:pPr>
      <w:r>
        <w:rPr>
          <w:rFonts w:hint="eastAsia"/>
          <w:sz w:val="28"/>
          <w:szCs w:val="28"/>
        </w:rPr>
        <w:t>安全需求分析：依据测评结果汇总进行整体分析、风险分析、结果汇总、结论形成、结果判定、整改建议等。</w:t>
      </w:r>
    </w:p>
    <w:p>
      <w:pPr>
        <w:ind w:firstLine="560" w:firstLineChars="200"/>
        <w:rPr>
          <w:sz w:val="28"/>
          <w:szCs w:val="28"/>
        </w:rPr>
      </w:pPr>
      <w:r>
        <w:rPr>
          <w:rFonts w:hint="eastAsia"/>
          <w:sz w:val="28"/>
          <w:szCs w:val="28"/>
        </w:rPr>
        <w:t>输出结果：单项、单元测评结果汇总，测评报告；</w:t>
      </w:r>
    </w:p>
    <w:p>
      <w:pPr>
        <w:rPr>
          <w:sz w:val="28"/>
          <w:szCs w:val="28"/>
        </w:rPr>
      </w:pPr>
      <w:r>
        <w:rPr>
          <w:rFonts w:hint="eastAsia"/>
          <w:sz w:val="28"/>
          <w:szCs w:val="28"/>
        </w:rPr>
        <w:t>3、测评完成时间</w:t>
      </w:r>
    </w:p>
    <w:p>
      <w:pPr>
        <w:ind w:firstLine="560" w:firstLineChars="200"/>
        <w:rPr>
          <w:sz w:val="28"/>
          <w:szCs w:val="28"/>
        </w:rPr>
      </w:pPr>
      <w:r>
        <w:rPr>
          <w:rFonts w:hint="eastAsia"/>
          <w:sz w:val="28"/>
          <w:szCs w:val="28"/>
        </w:rPr>
        <w:t>必须在2023年12月30日前完成所有测评任务，保障学校拿到等保测评证书。</w:t>
      </w:r>
    </w:p>
    <w:p>
      <w:pPr>
        <w:rPr>
          <w:sz w:val="28"/>
          <w:szCs w:val="28"/>
        </w:rPr>
      </w:pPr>
      <w:r>
        <w:rPr>
          <w:sz w:val="28"/>
          <w:szCs w:val="28"/>
        </w:rPr>
        <w:t>4</w:t>
      </w:r>
      <w:r>
        <w:rPr>
          <w:rFonts w:hint="eastAsia"/>
          <w:sz w:val="28"/>
          <w:szCs w:val="28"/>
        </w:rPr>
        <w:t>、等保测评服务要求：</w:t>
      </w:r>
    </w:p>
    <w:p>
      <w:pPr>
        <w:ind w:firstLine="560" w:firstLineChars="200"/>
        <w:rPr>
          <w:sz w:val="28"/>
          <w:szCs w:val="28"/>
        </w:rPr>
      </w:pPr>
      <w:r>
        <w:rPr>
          <w:rFonts w:hint="eastAsia"/>
          <w:sz w:val="28"/>
          <w:szCs w:val="28"/>
        </w:rPr>
        <w:t>（1）要求提供7×24小时安全应急服务，通过远程或现场方式提供快速、高效、专业的解决突发安全事故的安全服务。</w:t>
      </w:r>
    </w:p>
    <w:p>
      <w:pPr>
        <w:ind w:firstLine="560" w:firstLineChars="200"/>
        <w:rPr>
          <w:sz w:val="28"/>
          <w:szCs w:val="28"/>
        </w:rPr>
      </w:pPr>
      <w:r>
        <w:rPr>
          <w:rFonts w:hint="eastAsia"/>
          <w:sz w:val="28"/>
          <w:szCs w:val="28"/>
        </w:rPr>
        <w:t>（2）服务提供商应依照《吉林省网络安全等级保护测评机构管理办法（试行）》第十六条规定，为被测系统出具等级保护测评报告，并在出具报告时，加盖等级测评专用章。</w:t>
      </w:r>
    </w:p>
    <w:p>
      <w:pPr>
        <w:rPr>
          <w:sz w:val="28"/>
          <w:szCs w:val="28"/>
        </w:rPr>
      </w:pPr>
      <w:r>
        <w:rPr>
          <w:rFonts w:hint="eastAsia"/>
          <w:sz w:val="28"/>
          <w:szCs w:val="28"/>
        </w:rPr>
        <w:t>二、安全加固指导</w:t>
      </w:r>
    </w:p>
    <w:p>
      <w:pPr>
        <w:rPr>
          <w:sz w:val="28"/>
          <w:szCs w:val="28"/>
        </w:rPr>
      </w:pPr>
      <w:r>
        <w:rPr>
          <w:sz w:val="28"/>
          <w:szCs w:val="28"/>
        </w:rPr>
        <w:t>1</w:t>
      </w:r>
      <w:r>
        <w:rPr>
          <w:rFonts w:hint="eastAsia"/>
          <w:sz w:val="28"/>
          <w:szCs w:val="28"/>
        </w:rPr>
        <w:t>、安全整改加固指导</w:t>
      </w:r>
    </w:p>
    <w:p>
      <w:pPr>
        <w:ind w:firstLine="560" w:firstLineChars="200"/>
        <w:rPr>
          <w:sz w:val="28"/>
          <w:szCs w:val="28"/>
        </w:rPr>
      </w:pPr>
      <w:r>
        <w:rPr>
          <w:rFonts w:hint="eastAsia"/>
          <w:sz w:val="28"/>
          <w:szCs w:val="28"/>
        </w:rPr>
        <w:t>（1）指导网络架构调整</w:t>
      </w:r>
    </w:p>
    <w:p>
      <w:pPr>
        <w:ind w:firstLine="560" w:firstLineChars="200"/>
        <w:rPr>
          <w:sz w:val="28"/>
          <w:szCs w:val="28"/>
        </w:rPr>
      </w:pPr>
      <w:r>
        <w:rPr>
          <w:rFonts w:hint="eastAsia"/>
          <w:sz w:val="28"/>
          <w:szCs w:val="28"/>
        </w:rPr>
        <w:t>依据网络安全标准架构、加固实施方案，通过网络技术对现有网络结构及配置进行改造调整。</w:t>
      </w:r>
    </w:p>
    <w:p>
      <w:pPr>
        <w:ind w:firstLine="560" w:firstLineChars="200"/>
        <w:rPr>
          <w:sz w:val="28"/>
          <w:szCs w:val="28"/>
        </w:rPr>
      </w:pPr>
      <w:r>
        <w:rPr>
          <w:rFonts w:hint="eastAsia"/>
          <w:sz w:val="28"/>
          <w:szCs w:val="28"/>
        </w:rPr>
        <w:t>（2）指导网络设备配置调整</w:t>
      </w:r>
    </w:p>
    <w:p>
      <w:pPr>
        <w:ind w:firstLine="560" w:firstLineChars="200"/>
        <w:rPr>
          <w:sz w:val="28"/>
          <w:szCs w:val="28"/>
        </w:rPr>
      </w:pPr>
      <w:r>
        <w:rPr>
          <w:rFonts w:hint="eastAsia"/>
          <w:sz w:val="28"/>
          <w:szCs w:val="28"/>
        </w:rPr>
        <w:t>针对交换机、路由器等网络设备进行安全策略调整。如本地登录管理、远程登录管理、交换机VLAN、ACL、路由过滤等配置调整。</w:t>
      </w:r>
    </w:p>
    <w:p>
      <w:pPr>
        <w:ind w:firstLine="560" w:firstLineChars="200"/>
        <w:rPr>
          <w:sz w:val="28"/>
          <w:szCs w:val="28"/>
        </w:rPr>
      </w:pPr>
      <w:r>
        <w:rPr>
          <w:rFonts w:hint="eastAsia"/>
          <w:sz w:val="28"/>
          <w:szCs w:val="28"/>
        </w:rPr>
        <w:t>（3）指导安全设备配置调整</w:t>
      </w:r>
    </w:p>
    <w:p>
      <w:pPr>
        <w:ind w:firstLine="560" w:firstLineChars="200"/>
        <w:rPr>
          <w:sz w:val="28"/>
          <w:szCs w:val="28"/>
        </w:rPr>
      </w:pPr>
      <w:r>
        <w:rPr>
          <w:rFonts w:hint="eastAsia"/>
          <w:sz w:val="28"/>
          <w:szCs w:val="28"/>
        </w:rPr>
        <w:t>针对防火墙、防毒墙、WAF、IDS\IPS等安全设备进行策略调整。如本地登录管理、远程登录管理、访问控制规则、端口映射、行为监测、路由过滤等配置调整。</w:t>
      </w:r>
    </w:p>
    <w:p>
      <w:pPr>
        <w:ind w:firstLine="560" w:firstLineChars="200"/>
        <w:rPr>
          <w:sz w:val="28"/>
          <w:szCs w:val="28"/>
        </w:rPr>
      </w:pPr>
      <w:r>
        <w:rPr>
          <w:rFonts w:hint="eastAsia"/>
          <w:sz w:val="28"/>
          <w:szCs w:val="28"/>
        </w:rPr>
        <w:t>（4）指导主机操作系统（服务器、网管终端）配置调整：针对服务器、网管终端等主机设备进行组策略调整。如注册表、组策略、安装杀毒软件、梳理管理账户等。</w:t>
      </w:r>
    </w:p>
    <w:p>
      <w:pPr>
        <w:rPr>
          <w:sz w:val="28"/>
          <w:szCs w:val="28"/>
        </w:rPr>
      </w:pPr>
      <w:r>
        <w:rPr>
          <w:rFonts w:hint="eastAsia"/>
          <w:sz w:val="28"/>
          <w:szCs w:val="28"/>
        </w:rPr>
        <w:t>2、加固验证测试</w:t>
      </w:r>
      <w:r>
        <w:rPr>
          <w:rFonts w:hint="eastAsia"/>
          <w:sz w:val="28"/>
          <w:szCs w:val="28"/>
        </w:rPr>
        <w:tab/>
      </w:r>
    </w:p>
    <w:p>
      <w:pPr>
        <w:ind w:firstLine="560" w:firstLineChars="200"/>
        <w:rPr>
          <w:sz w:val="28"/>
          <w:szCs w:val="28"/>
        </w:rPr>
      </w:pPr>
      <w:r>
        <w:rPr>
          <w:rFonts w:hint="eastAsia"/>
          <w:sz w:val="28"/>
          <w:szCs w:val="28"/>
        </w:rPr>
        <w:t>（1）合规性验证测试，通过验证测试，检查所有策略及配置整改项的有效性。</w:t>
      </w:r>
    </w:p>
    <w:p>
      <w:pPr>
        <w:ind w:firstLine="560" w:firstLineChars="200"/>
        <w:rPr>
          <w:sz w:val="28"/>
          <w:szCs w:val="28"/>
        </w:rPr>
      </w:pPr>
      <w:r>
        <w:rPr>
          <w:rFonts w:hint="eastAsia"/>
          <w:sz w:val="28"/>
          <w:szCs w:val="28"/>
        </w:rPr>
        <w:t>（2）手工验证测试，通过渗透当前信息系统整改情况，通过更改策略等，是否有效控制或降低风险。</w:t>
      </w:r>
    </w:p>
    <w:p>
      <w:pPr>
        <w:rPr>
          <w:sz w:val="28"/>
          <w:szCs w:val="28"/>
        </w:rPr>
      </w:pPr>
      <w:r>
        <w:rPr>
          <w:rFonts w:hint="eastAsia"/>
          <w:sz w:val="28"/>
          <w:szCs w:val="28"/>
        </w:rPr>
        <w:t>三、安全应急服务</w:t>
      </w:r>
    </w:p>
    <w:p>
      <w:pPr>
        <w:ind w:firstLine="560" w:firstLineChars="200"/>
        <w:rPr>
          <w:sz w:val="28"/>
          <w:szCs w:val="28"/>
        </w:rPr>
      </w:pPr>
      <w:r>
        <w:rPr>
          <w:rFonts w:hint="eastAsia"/>
          <w:sz w:val="28"/>
          <w:szCs w:val="28"/>
        </w:rPr>
        <w:t>1、依据安全事件类型，进行安全事件检查，针对发现的安全事件来源，排除潜在的隐患，消除安全威胁，彻底解决安全问题。</w:t>
      </w:r>
    </w:p>
    <w:p>
      <w:pPr>
        <w:ind w:firstLine="560" w:firstLineChars="200"/>
        <w:rPr>
          <w:sz w:val="28"/>
          <w:szCs w:val="28"/>
        </w:rPr>
      </w:pPr>
      <w:r>
        <w:rPr>
          <w:sz w:val="28"/>
          <w:szCs w:val="28"/>
        </w:rPr>
        <w:t>2</w:t>
      </w:r>
      <w:r>
        <w:rPr>
          <w:rFonts w:hint="eastAsia"/>
          <w:sz w:val="28"/>
          <w:szCs w:val="28"/>
        </w:rPr>
        <w:t>、入侵痕迹分析：通过检查分析系统、FW、IDS、WAF、应用、审计系统等日志，分析入侵过程，查找漏洞根源。</w:t>
      </w:r>
    </w:p>
    <w:p>
      <w:pPr>
        <w:ind w:firstLine="560" w:firstLineChars="200"/>
        <w:rPr>
          <w:sz w:val="28"/>
          <w:szCs w:val="28"/>
        </w:rPr>
      </w:pPr>
      <w:r>
        <w:rPr>
          <w:rFonts w:hint="eastAsia"/>
          <w:sz w:val="28"/>
          <w:szCs w:val="28"/>
        </w:rPr>
        <w:t>3、病毒木马分析：通过工具和手工方式查找并查杀病毒木马及后门程序，包含文件扫描、系统扫描、应用扫描等。</w:t>
      </w:r>
    </w:p>
    <w:p>
      <w:pPr>
        <w:ind w:firstLine="560" w:firstLineChars="200"/>
        <w:rPr>
          <w:sz w:val="28"/>
          <w:szCs w:val="28"/>
        </w:rPr>
      </w:pPr>
      <w:r>
        <w:rPr>
          <w:sz w:val="28"/>
          <w:szCs w:val="28"/>
        </w:rPr>
        <w:t>4</w:t>
      </w:r>
      <w:r>
        <w:rPr>
          <w:rFonts w:hint="eastAsia"/>
          <w:sz w:val="28"/>
          <w:szCs w:val="28"/>
        </w:rPr>
        <w:t>、漏洞分析：通过入侵痕迹分析、病毒木马分析，确定安全事件的安全漏洞，确定类型，涉及范围，影响情况等。</w:t>
      </w:r>
    </w:p>
    <w:p>
      <w:pPr>
        <w:rPr>
          <w:sz w:val="28"/>
          <w:szCs w:val="28"/>
        </w:rPr>
      </w:pPr>
      <w:r>
        <w:rPr>
          <w:rFonts w:hint="eastAsia"/>
          <w:sz w:val="28"/>
          <w:szCs w:val="28"/>
        </w:rPr>
        <w:t>四、安全意识培训服务</w:t>
      </w:r>
    </w:p>
    <w:p>
      <w:pPr>
        <w:ind w:firstLine="560" w:firstLineChars="200"/>
        <w:rPr>
          <w:sz w:val="28"/>
          <w:szCs w:val="28"/>
        </w:rPr>
      </w:pPr>
      <w:r>
        <w:rPr>
          <w:rFonts w:hint="eastAsia"/>
          <w:sz w:val="28"/>
          <w:szCs w:val="28"/>
        </w:rPr>
        <w:t>1、新形势下的网络安全威胁与防御\网络安全法解读\等保相关政策解读。</w:t>
      </w:r>
    </w:p>
    <w:p>
      <w:pPr>
        <w:ind w:firstLine="560" w:firstLineChars="200"/>
        <w:rPr>
          <w:sz w:val="28"/>
          <w:szCs w:val="28"/>
        </w:rPr>
      </w:pPr>
      <w:r>
        <w:rPr>
          <w:sz w:val="28"/>
          <w:szCs w:val="28"/>
        </w:rPr>
        <w:t>2</w:t>
      </w:r>
      <w:r>
        <w:rPr>
          <w:rFonts w:hint="eastAsia"/>
          <w:sz w:val="28"/>
          <w:szCs w:val="28"/>
        </w:rPr>
        <w:t>、分析国内外安全形势：分析讲解国外、国内、省内重点安全事件及主流攻击手段；网络安全政策解读：分析解读《网络安全法》 及相关法律规划政策等；讲解网络安全等级保护相关文件、政策、指导文件。</w:t>
      </w:r>
    </w:p>
    <w:p>
      <w:pPr>
        <w:rPr>
          <w:sz w:val="28"/>
          <w:szCs w:val="28"/>
        </w:rPr>
      </w:pPr>
      <w:r>
        <w:rPr>
          <w:rFonts w:hint="eastAsia"/>
          <w:sz w:val="28"/>
          <w:szCs w:val="28"/>
        </w:rPr>
        <w:t>五、安全预警通告服务</w:t>
      </w:r>
    </w:p>
    <w:p>
      <w:pPr>
        <w:ind w:firstLine="560" w:firstLineChars="200"/>
        <w:rPr>
          <w:sz w:val="28"/>
          <w:szCs w:val="28"/>
        </w:rPr>
      </w:pPr>
      <w:r>
        <w:rPr>
          <w:sz w:val="28"/>
          <w:szCs w:val="28"/>
        </w:rPr>
        <w:t>1</w:t>
      </w:r>
      <w:r>
        <w:rPr>
          <w:rFonts w:hint="eastAsia"/>
          <w:sz w:val="28"/>
          <w:szCs w:val="28"/>
        </w:rPr>
        <w:t>、提供安全预警通告服务，每月定期通告最新发现的系统安全漏洞情况。</w:t>
      </w:r>
    </w:p>
    <w:p>
      <w:pPr>
        <w:ind w:firstLine="560" w:firstLineChars="200"/>
        <w:rPr>
          <w:sz w:val="28"/>
          <w:szCs w:val="28"/>
        </w:rPr>
      </w:pPr>
      <w:r>
        <w:rPr>
          <w:rFonts w:hint="eastAsia"/>
          <w:sz w:val="28"/>
          <w:szCs w:val="28"/>
        </w:rPr>
        <w:t>2、病毒通告：每月定期通告最新的病毒爆发情况和处理方法。</w:t>
      </w:r>
    </w:p>
    <w:p>
      <w:pPr>
        <w:outlineLvl w:val="0"/>
        <w:rPr>
          <w:sz w:val="28"/>
          <w:szCs w:val="28"/>
        </w:rPr>
      </w:pPr>
      <w:r>
        <w:rPr>
          <w:rFonts w:hint="eastAsia"/>
          <w:sz w:val="28"/>
          <w:szCs w:val="28"/>
        </w:rPr>
        <w:t>六、安全建设部分</w:t>
      </w:r>
    </w:p>
    <w:p>
      <w:pPr>
        <w:ind w:firstLine="560" w:firstLineChars="200"/>
        <w:rPr>
          <w:sz w:val="28"/>
          <w:szCs w:val="28"/>
        </w:rPr>
      </w:pPr>
      <w:r>
        <w:rPr>
          <w:rFonts w:hint="eastAsia"/>
          <w:sz w:val="28"/>
          <w:szCs w:val="28"/>
        </w:rPr>
        <w:t>1、华为存储</w:t>
      </w:r>
      <w:r>
        <w:rPr>
          <w:sz w:val="28"/>
          <w:szCs w:val="28"/>
        </w:rPr>
        <w:t xml:space="preserve">OceanStor </w:t>
      </w:r>
      <w:r>
        <w:rPr>
          <w:rFonts w:hint="eastAsia"/>
          <w:sz w:val="28"/>
          <w:szCs w:val="28"/>
        </w:rPr>
        <w:t xml:space="preserve"> </w:t>
      </w:r>
      <w:r>
        <w:rPr>
          <w:sz w:val="28"/>
          <w:szCs w:val="28"/>
        </w:rPr>
        <w:t>5210</w:t>
      </w:r>
      <w:r>
        <w:rPr>
          <w:rFonts w:hint="eastAsia"/>
          <w:sz w:val="28"/>
          <w:szCs w:val="28"/>
        </w:rPr>
        <w:t xml:space="preserve"> 一台，要求满足：</w:t>
      </w:r>
    </w:p>
    <w:p>
      <w:pPr>
        <w:ind w:firstLine="560" w:firstLineChars="200"/>
        <w:rPr>
          <w:sz w:val="28"/>
          <w:szCs w:val="28"/>
        </w:rPr>
      </w:pPr>
      <w:r>
        <w:rPr>
          <w:rFonts w:hint="eastAsia"/>
          <w:sz w:val="28"/>
          <w:szCs w:val="28"/>
        </w:rPr>
        <w:t>（1）多控架构，配置控制器数量2个，最大扩展至8个。控制器框提供12个3.5寸硬盘槽位，配置缓存容量128GB；</w:t>
      </w:r>
    </w:p>
    <w:p>
      <w:pPr>
        <w:ind w:firstLine="560" w:firstLineChars="200"/>
        <w:rPr>
          <w:sz w:val="28"/>
          <w:szCs w:val="28"/>
        </w:rPr>
      </w:pPr>
      <w:r>
        <w:rPr>
          <w:rFonts w:hint="eastAsia"/>
          <w:sz w:val="28"/>
          <w:szCs w:val="28"/>
        </w:rPr>
        <w:t>（2）4个10Gb ETH接口（含光模块），8个1Gb ETH接口；</w:t>
      </w:r>
    </w:p>
    <w:p>
      <w:pPr>
        <w:ind w:firstLine="560" w:firstLineChars="200"/>
        <w:rPr>
          <w:sz w:val="28"/>
          <w:szCs w:val="28"/>
        </w:rPr>
      </w:pPr>
      <w:r>
        <w:rPr>
          <w:rFonts w:hint="eastAsia"/>
          <w:sz w:val="28"/>
          <w:szCs w:val="28"/>
        </w:rPr>
        <w:t>（3）4块480GB SSD SAS硬盘，8块20TB 7.2K RPM NL-SAS硬盘；</w:t>
      </w:r>
    </w:p>
    <w:p>
      <w:pPr>
        <w:ind w:firstLine="560" w:firstLineChars="200"/>
        <w:rPr>
          <w:sz w:val="28"/>
          <w:szCs w:val="28"/>
        </w:rPr>
      </w:pPr>
      <w:r>
        <w:rPr>
          <w:rFonts w:hint="eastAsia"/>
          <w:sz w:val="28"/>
          <w:szCs w:val="28"/>
        </w:rPr>
        <w:t>（4）支持RAID 1、RAID3、RAID 10、RAID50、RAID 5、RAID6等可选配置；</w:t>
      </w:r>
    </w:p>
    <w:p>
      <w:pPr>
        <w:ind w:firstLine="560" w:firstLineChars="200"/>
        <w:rPr>
          <w:sz w:val="28"/>
          <w:szCs w:val="28"/>
        </w:rPr>
      </w:pPr>
      <w:r>
        <w:rPr>
          <w:rFonts w:hint="eastAsia"/>
          <w:sz w:val="28"/>
          <w:szCs w:val="28"/>
        </w:rPr>
        <w:t>（5）配置自动精简配置功能，配置多租户功能，配置主机多路径软件;</w:t>
      </w:r>
    </w:p>
    <w:p>
      <w:pPr>
        <w:ind w:firstLine="560" w:firstLineChars="200"/>
        <w:rPr>
          <w:sz w:val="28"/>
          <w:szCs w:val="28"/>
        </w:rPr>
      </w:pPr>
      <w:r>
        <w:rPr>
          <w:rFonts w:hint="eastAsia"/>
          <w:sz w:val="28"/>
          <w:szCs w:val="28"/>
        </w:rPr>
        <w:t>（6）三年设备质保服务。</w:t>
      </w:r>
    </w:p>
    <w:p>
      <w:pPr>
        <w:ind w:firstLine="560" w:firstLineChars="200"/>
        <w:rPr>
          <w:sz w:val="28"/>
          <w:szCs w:val="28"/>
        </w:rPr>
      </w:pPr>
      <w:r>
        <w:rPr>
          <w:rFonts w:hint="eastAsia"/>
          <w:sz w:val="28"/>
          <w:szCs w:val="28"/>
        </w:rPr>
        <w:t>2、华为备份一体机</w:t>
      </w:r>
      <w:r>
        <w:rPr>
          <w:sz w:val="28"/>
          <w:szCs w:val="28"/>
        </w:rPr>
        <w:t xml:space="preserve">OceanProtect </w:t>
      </w:r>
      <w:r>
        <w:rPr>
          <w:rFonts w:hint="eastAsia"/>
          <w:sz w:val="28"/>
          <w:szCs w:val="28"/>
        </w:rPr>
        <w:t xml:space="preserve"> </w:t>
      </w:r>
      <w:r>
        <w:rPr>
          <w:sz w:val="28"/>
          <w:szCs w:val="28"/>
        </w:rPr>
        <w:t>X3000</w:t>
      </w:r>
      <w:r>
        <w:rPr>
          <w:rFonts w:hint="eastAsia"/>
          <w:sz w:val="28"/>
          <w:szCs w:val="28"/>
        </w:rPr>
        <w:t>一台，要求满足：</w:t>
      </w:r>
    </w:p>
    <w:p>
      <w:pPr>
        <w:ind w:firstLine="560" w:firstLineChars="200"/>
        <w:rPr>
          <w:sz w:val="28"/>
          <w:szCs w:val="28"/>
        </w:rPr>
      </w:pPr>
      <w:r>
        <w:rPr>
          <w:rFonts w:hint="eastAsia"/>
          <w:sz w:val="28"/>
          <w:szCs w:val="28"/>
        </w:rPr>
        <w:t>（1）采用双控架构，CPU、主板、通道、接口、电源、风扇等组件均≥两份，任一组件故障，数据不丢失，业务不中断；</w:t>
      </w:r>
    </w:p>
    <w:p>
      <w:pPr>
        <w:ind w:firstLine="560" w:firstLineChars="200"/>
        <w:rPr>
          <w:sz w:val="28"/>
          <w:szCs w:val="28"/>
        </w:rPr>
      </w:pPr>
      <w:r>
        <w:rPr>
          <w:rFonts w:hint="eastAsia"/>
          <w:sz w:val="28"/>
          <w:szCs w:val="28"/>
        </w:rPr>
        <w:t>（2）单节点内存容量256GB，8个10Gb ETH，配置8个25Gb RoCE模块；</w:t>
      </w:r>
    </w:p>
    <w:p>
      <w:pPr>
        <w:ind w:firstLine="560" w:firstLineChars="200"/>
        <w:rPr>
          <w:sz w:val="28"/>
          <w:szCs w:val="28"/>
        </w:rPr>
      </w:pPr>
      <w:r>
        <w:rPr>
          <w:rFonts w:hint="eastAsia"/>
          <w:sz w:val="28"/>
          <w:szCs w:val="28"/>
        </w:rPr>
        <w:t>（3）4块960GB SSD SAS硬盘，8块8TB 7.2K RPM NL SAS硬盘；</w:t>
      </w:r>
    </w:p>
    <w:p>
      <w:pPr>
        <w:ind w:firstLine="560" w:firstLineChars="200"/>
        <w:rPr>
          <w:sz w:val="28"/>
          <w:szCs w:val="28"/>
        </w:rPr>
      </w:pPr>
      <w:r>
        <w:rPr>
          <w:rFonts w:hint="eastAsia"/>
          <w:sz w:val="28"/>
          <w:szCs w:val="28"/>
        </w:rPr>
        <w:t>（4）集成备份管理、备份存储管理和备份存储软硬件于一体， 支持Scale-Out扩展节点；</w:t>
      </w:r>
    </w:p>
    <w:p>
      <w:pPr>
        <w:ind w:firstLine="560" w:firstLineChars="200"/>
        <w:rPr>
          <w:sz w:val="28"/>
          <w:szCs w:val="28"/>
        </w:rPr>
      </w:pPr>
      <w:r>
        <w:rPr>
          <w:rFonts w:hint="eastAsia"/>
          <w:sz w:val="28"/>
          <w:szCs w:val="28"/>
        </w:rPr>
        <w:t>（5）实配可用容量32TB，数据备份可用容量许可24TB；</w:t>
      </w:r>
    </w:p>
    <w:p>
      <w:pPr>
        <w:ind w:firstLine="560" w:firstLineChars="200"/>
        <w:rPr>
          <w:sz w:val="28"/>
          <w:szCs w:val="28"/>
        </w:rPr>
      </w:pPr>
      <w:r>
        <w:rPr>
          <w:rFonts w:hint="eastAsia"/>
          <w:sz w:val="28"/>
          <w:szCs w:val="28"/>
        </w:rPr>
        <w:t>（6）支持对Oracle、MySQL、SQL Server、GaussDB OLTP、OpenGauss、Postgre SQL、达梦、KingBase、DB2、SAP HANA、GoldenDB、HCS GaussDB等数据库进行在线备份保护，备份任务配置过程全部图形化操作；</w:t>
      </w:r>
    </w:p>
    <w:p>
      <w:pPr>
        <w:ind w:firstLine="560" w:firstLineChars="200"/>
        <w:rPr>
          <w:sz w:val="28"/>
          <w:szCs w:val="28"/>
        </w:rPr>
      </w:pPr>
      <w:r>
        <w:rPr>
          <w:rFonts w:hint="eastAsia"/>
          <w:sz w:val="28"/>
          <w:szCs w:val="28"/>
        </w:rPr>
        <w:t>（7）支持对文件、虚拟机、HDFS的副本内容进行全局检索，支持模糊匹配文件名、目录名搜索，搜索后单文件细粒度恢复；</w:t>
      </w:r>
    </w:p>
    <w:p>
      <w:pPr>
        <w:ind w:firstLine="560" w:firstLineChars="200"/>
        <w:rPr>
          <w:sz w:val="28"/>
          <w:szCs w:val="28"/>
        </w:rPr>
      </w:pPr>
      <w:r>
        <w:rPr>
          <w:rFonts w:hint="eastAsia"/>
          <w:sz w:val="28"/>
          <w:szCs w:val="28"/>
        </w:rPr>
        <w:t>（8）三年设备质保服务。</w:t>
      </w:r>
    </w:p>
    <w:p>
      <w:pPr>
        <w:ind w:firstLine="560" w:firstLineChars="200"/>
        <w:rPr>
          <w:sz w:val="28"/>
          <w:szCs w:val="28"/>
        </w:rPr>
      </w:pPr>
      <w:r>
        <w:rPr>
          <w:rFonts w:hint="eastAsia"/>
          <w:sz w:val="28"/>
          <w:szCs w:val="28"/>
        </w:rPr>
        <w:t>3、华为eSight网管平台软件扩容:</w:t>
      </w:r>
    </w:p>
    <w:p>
      <w:pPr>
        <w:ind w:firstLine="560" w:firstLineChars="200"/>
        <w:rPr>
          <w:sz w:val="28"/>
          <w:szCs w:val="28"/>
        </w:rPr>
      </w:pPr>
      <w:r>
        <w:rPr>
          <w:rFonts w:hint="eastAsia"/>
          <w:sz w:val="28"/>
          <w:szCs w:val="28"/>
        </w:rPr>
        <w:t>（1）与上方硬件配套的eSight网管存储管理许可授权2个；</w:t>
      </w:r>
    </w:p>
    <w:p>
      <w:pPr>
        <w:ind w:firstLine="560" w:firstLineChars="200"/>
        <w:rPr>
          <w:sz w:val="28"/>
          <w:szCs w:val="28"/>
        </w:rPr>
      </w:pPr>
      <w:r>
        <w:rPr>
          <w:rFonts w:hint="eastAsia"/>
          <w:sz w:val="28"/>
          <w:szCs w:val="28"/>
        </w:rPr>
        <w:t>（2）为保证eSight网管软件扩容授权的兼容性，投标公司需要持有现网eSight网管厂家华为公司的兼容性证明文件并加盖华为公司公章或投标专用章。</w:t>
      </w:r>
    </w:p>
    <w:p>
      <w:pPr>
        <w:ind w:firstLine="560" w:firstLineChars="200"/>
        <w:rPr>
          <w:sz w:val="28"/>
          <w:szCs w:val="28"/>
        </w:rPr>
      </w:pPr>
      <w:r>
        <w:rPr>
          <w:rFonts w:hint="eastAsia"/>
          <w:sz w:val="28"/>
          <w:szCs w:val="28"/>
        </w:rPr>
        <w:t>为保障所提供货物是华为公司正品设备，以上所列硬件和软件，</w:t>
      </w:r>
      <w:bookmarkStart w:id="0" w:name="_GoBack"/>
      <w:bookmarkEnd w:id="0"/>
      <w:r>
        <w:rPr>
          <w:rFonts w:hint="eastAsia"/>
          <w:sz w:val="28"/>
          <w:szCs w:val="28"/>
        </w:rPr>
        <w:t>投标公司需持有华为公司提供的授权函并加盖华为公司公章或投标专用章。</w:t>
      </w:r>
    </w:p>
    <w:p>
      <w:pPr>
        <w:jc w:val="righ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ZGU2Y2Y5MzJlODg3NDJkNzE3ZDE5ZjFhM2Y2OWIifQ=="/>
  </w:docVars>
  <w:rsids>
    <w:rsidRoot w:val="00634F9E"/>
    <w:rsid w:val="00115217"/>
    <w:rsid w:val="00161983"/>
    <w:rsid w:val="0033381A"/>
    <w:rsid w:val="003A32FC"/>
    <w:rsid w:val="00563D8D"/>
    <w:rsid w:val="005A4459"/>
    <w:rsid w:val="005B725D"/>
    <w:rsid w:val="00634F9E"/>
    <w:rsid w:val="008050C9"/>
    <w:rsid w:val="00981522"/>
    <w:rsid w:val="00F70149"/>
    <w:rsid w:val="00F713AA"/>
    <w:rsid w:val="2804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366</Words>
  <Characters>2092</Characters>
  <Lines>17</Lines>
  <Paragraphs>4</Paragraphs>
  <TotalTime>0</TotalTime>
  <ScaleCrop>false</ScaleCrop>
  <LinksUpToDate>false</LinksUpToDate>
  <CharactersWithSpaces>2454</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2023-10-31T09:05:00Z</dcterms:created>
  <dc:creator>Administrator</dc:creator>
  <cp:lastModifiedBy>Kill</cp:lastModifiedBy>
  <dcterms:modified xsi:type="dcterms:W3CDTF">2023-11-01T07:46:39Z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E33D4CA61F8D437A9FB49641844B4C98_12</vt:lpwstr>
  </property>
</Properties>
</file>